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FF" w:rsidRPr="00894FFF" w:rsidRDefault="00894FFF" w:rsidP="00894FFF">
      <w:pPr>
        <w:widowControl/>
        <w:shd w:val="clear" w:color="auto" w:fill="FFFFFF"/>
        <w:spacing w:before="100" w:beforeAutospacing="1" w:after="100" w:afterAutospacing="1" w:line="585" w:lineRule="atLeast"/>
        <w:jc w:val="center"/>
        <w:rPr>
          <w:rFonts w:ascii="Segoe UI" w:eastAsia="宋体" w:hAnsi="Segoe UI" w:cs="Segoe UI"/>
          <w:color w:val="333333"/>
          <w:kern w:val="0"/>
          <w:sz w:val="24"/>
          <w:szCs w:val="24"/>
        </w:rPr>
      </w:pPr>
      <w:bookmarkStart w:id="0" w:name="_GoBack"/>
      <w:r w:rsidRPr="00894FFF">
        <w:rPr>
          <w:rFonts w:ascii="方正小标宋简体" w:eastAsia="方正小标宋简体" w:hAnsi="Segoe UI" w:cs="Segoe UI" w:hint="eastAsia"/>
          <w:color w:val="333333"/>
          <w:kern w:val="0"/>
          <w:sz w:val="44"/>
          <w:szCs w:val="44"/>
        </w:rPr>
        <w:t>自治区食品药品监督管理局行政许可</w:t>
      </w:r>
    </w:p>
    <w:p w:rsidR="00894FFF" w:rsidRPr="00894FFF" w:rsidRDefault="00894FFF" w:rsidP="00894FFF">
      <w:pPr>
        <w:widowControl/>
        <w:shd w:val="clear" w:color="auto" w:fill="FFFFFF"/>
        <w:spacing w:before="100" w:beforeAutospacing="1" w:after="100" w:afterAutospacing="1" w:line="585" w:lineRule="atLeast"/>
        <w:jc w:val="center"/>
        <w:rPr>
          <w:rFonts w:ascii="Segoe UI" w:eastAsia="宋体" w:hAnsi="Segoe UI" w:cs="Segoe UI"/>
          <w:color w:val="333333"/>
          <w:kern w:val="0"/>
          <w:sz w:val="24"/>
          <w:szCs w:val="24"/>
        </w:rPr>
      </w:pPr>
      <w:r w:rsidRPr="00894FFF">
        <w:rPr>
          <w:rFonts w:ascii="方正小标宋简体" w:eastAsia="方正小标宋简体" w:hAnsi="Segoe UI" w:cs="Segoe UI" w:hint="eastAsia"/>
          <w:color w:val="333333"/>
          <w:kern w:val="0"/>
          <w:sz w:val="44"/>
          <w:szCs w:val="44"/>
        </w:rPr>
        <w:t>公开事项目录</w:t>
      </w:r>
    </w:p>
    <w:tbl>
      <w:tblPr>
        <w:tblW w:w="0" w:type="auto"/>
        <w:shd w:val="clear" w:color="auto" w:fill="FFFFFF"/>
        <w:tblCellMar>
          <w:left w:w="0" w:type="dxa"/>
          <w:right w:w="0" w:type="dxa"/>
        </w:tblCellMar>
        <w:tblLook w:val="04A0" w:firstRow="1" w:lastRow="0" w:firstColumn="1" w:lastColumn="0" w:noHBand="0" w:noVBand="1"/>
      </w:tblPr>
      <w:tblGrid>
        <w:gridCol w:w="474"/>
        <w:gridCol w:w="1989"/>
        <w:gridCol w:w="373"/>
        <w:gridCol w:w="1102"/>
        <w:gridCol w:w="2404"/>
        <w:gridCol w:w="1005"/>
        <w:gridCol w:w="1169"/>
      </w:tblGrid>
      <w:tr w:rsidR="00894FFF" w:rsidRPr="00894FFF" w:rsidTr="00894FFF">
        <w:trPr>
          <w:trHeight w:val="9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bookmarkEnd w:id="0"/>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黑体" w:eastAsia="黑体" w:hAnsi="黑体" w:cs="Segoe UI" w:hint="eastAsia"/>
                <w:kern w:val="0"/>
                <w:sz w:val="24"/>
                <w:szCs w:val="24"/>
              </w:rPr>
              <w:t>序号</w:t>
            </w:r>
          </w:p>
        </w:tc>
        <w:tc>
          <w:tcPr>
            <w:tcW w:w="6690" w:type="dxa"/>
            <w:gridSpan w:val="4"/>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黑体" w:eastAsia="黑体" w:hAnsi="黑体" w:cs="Segoe UI" w:hint="eastAsia"/>
                <w:kern w:val="0"/>
                <w:sz w:val="24"/>
                <w:szCs w:val="24"/>
              </w:rPr>
              <w:t>事项名称</w:t>
            </w:r>
          </w:p>
        </w:tc>
        <w:tc>
          <w:tcPr>
            <w:tcW w:w="111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黑体" w:eastAsia="黑体" w:hAnsi="黑体" w:cs="Segoe UI" w:hint="eastAsia"/>
                <w:kern w:val="0"/>
                <w:sz w:val="24"/>
                <w:szCs w:val="24"/>
              </w:rPr>
              <w:t>职权</w:t>
            </w:r>
          </w:p>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黑体" w:eastAsia="黑体" w:hAnsi="黑体" w:cs="Segoe UI" w:hint="eastAsia"/>
                <w:kern w:val="0"/>
                <w:sz w:val="24"/>
                <w:szCs w:val="24"/>
              </w:rPr>
              <w:t>类型</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黑体" w:eastAsia="黑体" w:hAnsi="黑体" w:cs="Segoe UI" w:hint="eastAsia"/>
                <w:kern w:val="0"/>
                <w:sz w:val="24"/>
                <w:szCs w:val="24"/>
              </w:rPr>
              <w:t>备注</w:t>
            </w: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223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黑体" w:eastAsia="黑体" w:hAnsi="黑体" w:cs="Segoe UI" w:hint="eastAsia"/>
                <w:kern w:val="0"/>
                <w:sz w:val="24"/>
                <w:szCs w:val="24"/>
              </w:rPr>
              <w:t>项目</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黑体" w:eastAsia="黑体" w:hAnsi="黑体" w:cs="Segoe UI" w:hint="eastAsia"/>
                <w:kern w:val="0"/>
                <w:sz w:val="24"/>
                <w:szCs w:val="24"/>
              </w:rPr>
              <w:t>（子项）</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第二类医疗器械产品注册及国产第三类医疗器械不改变产品内在质量的变更许可</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1、境内第二类医疗器械注册许可</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医疗器械监督管理处</w:t>
            </w: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2、境内第二类医疗器械变更注册</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3、境内第二类医疗器械延续注册</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2</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第二类、第三类医疗器械生产许可</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开办第二类、第三类医疗器械生产企业许可</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第二类、第三类医疗器械生产企业变更申请</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第二类、第三类医疗器械生产企业延续申请</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3</w:t>
            </w:r>
          </w:p>
        </w:tc>
        <w:tc>
          <w:tcPr>
            <w:tcW w:w="223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核发互联网药品信息服务资格证书</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6"/>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药品流通监管处</w:t>
            </w:r>
          </w:p>
        </w:tc>
      </w:tr>
      <w:tr w:rsidR="00894FFF" w:rsidRPr="00894FFF" w:rsidTr="00894FFF">
        <w:trPr>
          <w:trHeight w:val="15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4</w:t>
            </w:r>
          </w:p>
        </w:tc>
        <w:tc>
          <w:tcPr>
            <w:tcW w:w="223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核发互联网药品交易服务资格证书</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6"/>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5</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药品经营许可审批</w:t>
            </w:r>
          </w:p>
        </w:tc>
        <w:tc>
          <w:tcPr>
            <w:tcW w:w="37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w:t>
            </w:r>
          </w:p>
        </w:tc>
        <w:tc>
          <w:tcPr>
            <w:tcW w:w="4080" w:type="dxa"/>
            <w:gridSpan w:val="2"/>
            <w:tcBorders>
              <w:top w:val="nil"/>
              <w:left w:val="nil"/>
              <w:bottom w:val="nil"/>
              <w:right w:val="nil"/>
            </w:tcBorders>
            <w:shd w:val="clear" w:color="auto" w:fill="FFFFFF"/>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1开办药品批发企业（包含疫苗专营企业、体外诊断试剂专营企业）</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药品流通监管处</w:t>
            </w:r>
          </w:p>
        </w:tc>
      </w:tr>
      <w:tr w:rsidR="00894FFF" w:rsidRPr="00894FFF" w:rsidTr="00894FFF">
        <w:trPr>
          <w:trHeight w:val="15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080" w:type="dxa"/>
            <w:gridSpan w:val="2"/>
            <w:tcBorders>
              <w:top w:val="nil"/>
              <w:left w:val="nil"/>
              <w:bottom w:val="nil"/>
              <w:right w:val="nil"/>
            </w:tcBorders>
            <w:shd w:val="clear" w:color="auto" w:fill="FFFFFF"/>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2变更药品批发企业《药品经营许可证》事项一</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080" w:type="dxa"/>
            <w:gridSpan w:val="2"/>
            <w:tcBorders>
              <w:top w:val="nil"/>
              <w:left w:val="nil"/>
              <w:bottom w:val="nil"/>
              <w:right w:val="nil"/>
            </w:tcBorders>
            <w:shd w:val="clear" w:color="auto" w:fill="FFFFFF"/>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3变更药品批发企业《药品经营许可证》事项二</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2、核发药品批发企业GSP认证证书</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3、区域性批发企业从定点生产企业购进麻醉药品和第一类精神药品审批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药品注册与安全监督管理处</w:t>
            </w:r>
          </w:p>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 </w:t>
            </w:r>
          </w:p>
        </w:tc>
      </w:tr>
      <w:tr w:rsidR="00894FFF" w:rsidRPr="00894FFF" w:rsidTr="00894FFF">
        <w:trPr>
          <w:trHeight w:val="15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4、麻醉药品和第一类精神药品区域性批发企业审批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5、专门从事第二类精神药品批发企业审批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6、蛋白同化制剂、肽类激素批发企业审批而及进、出口审批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24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7、全国性批发企业向本省区域内取</w:t>
            </w:r>
            <w:r w:rsidRPr="00894FFF">
              <w:rPr>
                <w:rFonts w:ascii="仿宋_GB2312" w:eastAsia="仿宋_GB2312" w:hAnsi="Segoe UI" w:cs="Segoe UI" w:hint="eastAsia"/>
                <w:kern w:val="0"/>
                <w:sz w:val="24"/>
                <w:szCs w:val="24"/>
              </w:rPr>
              <w:lastRenderedPageBreak/>
              <w:t>得麻醉药品和第一类精神药品使用资格的医疗机构销售麻醉药品和第一类精神药品审批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lastRenderedPageBreak/>
              <w:t>行政许</w:t>
            </w:r>
            <w:r w:rsidRPr="00894FFF">
              <w:rPr>
                <w:rFonts w:ascii="仿宋_GB2312" w:eastAsia="仿宋_GB2312" w:hAnsi="Segoe UI" w:cs="Segoe UI" w:hint="eastAsia"/>
                <w:kern w:val="0"/>
                <w:sz w:val="24"/>
                <w:szCs w:val="24"/>
              </w:rPr>
              <w:lastRenderedPageBreak/>
              <w:t>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315"/>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8、区域性批发企业需就近向其他省、自治区、直辖市行政区域内取得麻醉药品和第一类精神药品使用资格的医疗机构销售麻醉药品和第一类精神药品审批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9、药品类易制毒化学品经营许可审批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6</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化妆品生产企业生产许可</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0"/>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保健食品与化妆品监管处</w:t>
            </w:r>
          </w:p>
        </w:tc>
      </w:tr>
      <w:tr w:rsidR="00894FFF" w:rsidRPr="00894FFF" w:rsidTr="00894FFF">
        <w:trPr>
          <w:trHeight w:val="15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7</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食品生产（保健食品）许可</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6"/>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8</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食品生产许可审批（乳制品类、酒类、特殊膳食食品类、其他食品类、食品添加剂）</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6"/>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食品生产处</w:t>
            </w:r>
          </w:p>
        </w:tc>
      </w:tr>
      <w:tr w:rsidR="00894FFF" w:rsidRPr="00894FFF" w:rsidTr="00894FFF">
        <w:trPr>
          <w:trHeight w:val="15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9</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执业药师注册（首次注册、再次注册、变更注册、注销注册）</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6"/>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人事与老干部处</w:t>
            </w:r>
          </w:p>
        </w:tc>
      </w:tr>
      <w:tr w:rsidR="00894FFF" w:rsidRPr="00894FFF" w:rsidTr="00894FFF">
        <w:trPr>
          <w:trHeight w:val="9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10</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药品、医疗器械、保健食品广告审批</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1.核发药品广告批准文号</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药品流通监督管理处</w:t>
            </w: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2.核发医疗器械广告批准文号</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3.核发保健食品广告批准文号</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11</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医疗机构制剂配制、注册、调剂使用审批</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1.医疗机构配制制剂许可、许可事项变更、许可证补发审批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药品注册与安全监管处</w:t>
            </w: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2.医疗机构制剂注册审批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3.医疗机构配制制剂再注册审批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4.医疗机构配制制剂调剂审批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12</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药品生产审批</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1.《药品生产许可证》核发审批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药品注册与安全监管处</w:t>
            </w: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2.《药品生产许可证》许可事项变更审批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3.麻醉药品、第一类精神药品和第二类精神药品原料药定点生产企业审批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4.第二类精神药品制剂生产企业审批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5.药品类易制毒化学品定点生产企</w:t>
            </w:r>
            <w:r w:rsidRPr="00894FFF">
              <w:rPr>
                <w:rFonts w:ascii="仿宋_GB2312" w:eastAsia="仿宋_GB2312" w:hAnsi="Segoe UI" w:cs="Segoe UI" w:hint="eastAsia"/>
                <w:kern w:val="0"/>
                <w:sz w:val="24"/>
                <w:szCs w:val="24"/>
              </w:rPr>
              <w:lastRenderedPageBreak/>
              <w:t>业审批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lastRenderedPageBreak/>
              <w:t>行政许</w:t>
            </w:r>
            <w:r w:rsidRPr="00894FFF">
              <w:rPr>
                <w:rFonts w:ascii="仿宋_GB2312" w:eastAsia="仿宋_GB2312" w:hAnsi="Segoe UI" w:cs="Segoe UI" w:hint="eastAsia"/>
                <w:kern w:val="0"/>
                <w:sz w:val="24"/>
                <w:szCs w:val="24"/>
              </w:rPr>
              <w:lastRenderedPageBreak/>
              <w:t>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6.药品委托生产审批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7.《药品ＧＭＰ证书》核发审批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13</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放射性药品生产、经营、使用许可</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1.放射性药品生产经营企业许可证核发审批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药品注册与安全监督管理处</w:t>
            </w: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2.放射性药品使用许可证核发审批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14</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药品使用、购用审批</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1.科研、教学用麻醉药品、精神药品（含标准品、对照品）购买审批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2.药品类易制毒化学品购用证明核发审批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3.医疗用毒性药品收购、经营审批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48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15</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药品注册审批（许可）</w:t>
            </w: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1.药品再注册审批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2.药品补充申请审批</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3.药用辅料注册</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445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left"/>
              <w:rPr>
                <w:rFonts w:ascii="Segoe UI" w:eastAsia="宋体" w:hAnsi="Segoe UI" w:cs="Segoe UI"/>
                <w:kern w:val="0"/>
                <w:sz w:val="24"/>
                <w:szCs w:val="24"/>
              </w:rPr>
            </w:pPr>
            <w:r w:rsidRPr="00894FFF">
              <w:rPr>
                <w:rFonts w:ascii="仿宋_GB2312" w:eastAsia="仿宋_GB2312" w:hAnsi="Segoe UI" w:cs="Segoe UI" w:hint="eastAsia"/>
                <w:kern w:val="0"/>
                <w:sz w:val="24"/>
                <w:szCs w:val="24"/>
              </w:rPr>
              <w:t>4.药用辅料再注册</w:t>
            </w: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9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16</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血液制品生产单位设置审批</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0"/>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行政许可</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24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17</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国产非特殊用途化妆品网上备案</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其他类</w:t>
            </w:r>
          </w:p>
        </w:tc>
        <w:tc>
          <w:tcPr>
            <w:tcW w:w="130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保健食品与化妆品监管处</w:t>
            </w:r>
          </w:p>
        </w:tc>
      </w:tr>
      <w:tr w:rsidR="00894FFF" w:rsidRPr="00894FFF" w:rsidTr="00894FFF">
        <w:trPr>
          <w:trHeight w:val="9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18</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第二类、第三类医疗器械委托生产备案</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0"/>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其他类</w:t>
            </w:r>
          </w:p>
        </w:tc>
        <w:tc>
          <w:tcPr>
            <w:tcW w:w="130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9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医疗器械监督管理处</w:t>
            </w:r>
          </w:p>
        </w:tc>
      </w:tr>
      <w:tr w:rsidR="00894FFF" w:rsidRPr="00894FFF" w:rsidTr="00894FFF">
        <w:trPr>
          <w:trHeight w:val="15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19</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第二类医疗器械临床试验备案</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6"/>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其他类</w:t>
            </w:r>
          </w:p>
        </w:tc>
        <w:tc>
          <w:tcPr>
            <w:tcW w:w="0" w:type="auto"/>
            <w:vMerge/>
            <w:tcBorders>
              <w:top w:val="nil"/>
              <w:left w:val="nil"/>
              <w:bottom w:val="nil"/>
              <w:right w:val="nil"/>
            </w:tcBorders>
            <w:shd w:val="clear" w:color="auto" w:fill="FFFFFF"/>
            <w:vAlign w:val="center"/>
            <w:hideMark/>
          </w:tcPr>
          <w:p w:rsidR="00894FFF" w:rsidRPr="00894FFF" w:rsidRDefault="00894FFF" w:rsidP="00894FFF">
            <w:pPr>
              <w:widowControl/>
              <w:jc w:val="left"/>
              <w:rPr>
                <w:rFonts w:ascii="Segoe UI" w:eastAsia="宋体" w:hAnsi="Segoe UI" w:cs="Segoe UI"/>
                <w:kern w:val="0"/>
                <w:sz w:val="24"/>
                <w:szCs w:val="24"/>
              </w:rPr>
            </w:pPr>
          </w:p>
        </w:tc>
      </w:tr>
      <w:tr w:rsidR="00894FFF" w:rsidRPr="00894FFF" w:rsidTr="00894FFF">
        <w:trPr>
          <w:trHeight w:val="15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20</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药品广告备案</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16"/>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其他类</w:t>
            </w:r>
          </w:p>
        </w:tc>
        <w:tc>
          <w:tcPr>
            <w:tcW w:w="130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line="150" w:lineRule="atLeast"/>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药品流通处</w:t>
            </w:r>
          </w:p>
        </w:tc>
      </w:tr>
      <w:tr w:rsidR="00894FFF" w:rsidRPr="00894FFF" w:rsidTr="00894FFF">
        <w:trPr>
          <w:trHeight w:val="240"/>
        </w:trPr>
        <w:tc>
          <w:tcPr>
            <w:tcW w:w="48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textAlignment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21</w:t>
            </w:r>
          </w:p>
        </w:tc>
        <w:tc>
          <w:tcPr>
            <w:tcW w:w="3900"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医务人员因医疗需要携带少量麻醉药品和精神药品出入境证明核发</w:t>
            </w:r>
          </w:p>
        </w:tc>
        <w:tc>
          <w:tcPr>
            <w:tcW w:w="279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jc w:val="left"/>
              <w:rPr>
                <w:rFonts w:ascii="Segoe UI" w:eastAsia="宋体" w:hAnsi="Segoe UI" w:cs="Segoe UI"/>
                <w:kern w:val="0"/>
                <w:sz w:val="24"/>
                <w:szCs w:val="24"/>
              </w:rPr>
            </w:pPr>
          </w:p>
        </w:tc>
        <w:tc>
          <w:tcPr>
            <w:tcW w:w="1110"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其他类</w:t>
            </w:r>
          </w:p>
        </w:tc>
        <w:tc>
          <w:tcPr>
            <w:tcW w:w="1305" w:type="dxa"/>
            <w:tcBorders>
              <w:top w:val="nil"/>
              <w:left w:val="nil"/>
              <w:bottom w:val="nil"/>
              <w:right w:val="nil"/>
            </w:tcBorders>
            <w:shd w:val="clear" w:color="auto" w:fill="FFFFFF"/>
            <w:tcMar>
              <w:top w:w="0" w:type="dxa"/>
              <w:left w:w="105" w:type="dxa"/>
              <w:bottom w:w="0" w:type="dxa"/>
              <w:right w:w="105" w:type="dxa"/>
            </w:tcMar>
            <w:vAlign w:val="center"/>
            <w:hideMark/>
          </w:tcPr>
          <w:p w:rsidR="00894FFF" w:rsidRPr="00894FFF" w:rsidRDefault="00894FFF" w:rsidP="00894FFF">
            <w:pPr>
              <w:widowControl/>
              <w:spacing w:before="100" w:beforeAutospacing="1" w:after="100" w:afterAutospacing="1"/>
              <w:jc w:val="center"/>
              <w:rPr>
                <w:rFonts w:ascii="Segoe UI" w:eastAsia="宋体" w:hAnsi="Segoe UI" w:cs="Segoe UI"/>
                <w:kern w:val="0"/>
                <w:sz w:val="24"/>
                <w:szCs w:val="24"/>
              </w:rPr>
            </w:pPr>
            <w:r w:rsidRPr="00894FFF">
              <w:rPr>
                <w:rFonts w:ascii="仿宋_GB2312" w:eastAsia="仿宋_GB2312" w:hAnsi="Segoe UI" w:cs="Segoe UI" w:hint="eastAsia"/>
                <w:kern w:val="0"/>
                <w:sz w:val="24"/>
                <w:szCs w:val="24"/>
              </w:rPr>
              <w:t>药品注册与安全监管处</w:t>
            </w:r>
          </w:p>
        </w:tc>
      </w:tr>
    </w:tbl>
    <w:p w:rsidR="0092103E" w:rsidRPr="00894FFF" w:rsidRDefault="0092103E" w:rsidP="00894FFF"/>
    <w:sectPr w:rsidR="0092103E" w:rsidRPr="00894F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88"/>
    <w:rsid w:val="005E3D04"/>
    <w:rsid w:val="00894FFF"/>
    <w:rsid w:val="0092103E"/>
    <w:rsid w:val="00C1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E3D0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E3D04"/>
  </w:style>
  <w:style w:type="paragraph" w:styleId="a3">
    <w:name w:val="Normal (Web)"/>
    <w:basedOn w:val="a"/>
    <w:uiPriority w:val="99"/>
    <w:unhideWhenUsed/>
    <w:rsid w:val="00894F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4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E3D0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E3D04"/>
  </w:style>
  <w:style w:type="paragraph" w:styleId="a3">
    <w:name w:val="Normal (Web)"/>
    <w:basedOn w:val="a"/>
    <w:uiPriority w:val="99"/>
    <w:unhideWhenUsed/>
    <w:rsid w:val="00894F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4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1251">
      <w:bodyDiv w:val="1"/>
      <w:marLeft w:val="0"/>
      <w:marRight w:val="0"/>
      <w:marTop w:val="0"/>
      <w:marBottom w:val="0"/>
      <w:divBdr>
        <w:top w:val="none" w:sz="0" w:space="0" w:color="auto"/>
        <w:left w:val="none" w:sz="0" w:space="0" w:color="auto"/>
        <w:bottom w:val="none" w:sz="0" w:space="0" w:color="auto"/>
        <w:right w:val="none" w:sz="0" w:space="0" w:color="auto"/>
      </w:divBdr>
    </w:div>
    <w:div w:id="14224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LTM</dc:creator>
  <cp:keywords/>
  <dc:description/>
  <cp:lastModifiedBy>LTM</cp:lastModifiedBy>
  <cp:revision>3</cp:revision>
  <dcterms:created xsi:type="dcterms:W3CDTF">2018-07-13T08:06:00Z</dcterms:created>
  <dcterms:modified xsi:type="dcterms:W3CDTF">2018-07-13T08:14:00Z</dcterms:modified>
</cp:coreProperties>
</file>